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0" distR="0">
            <wp:extent cx="3200400" cy="609600"/>
            <wp:effectExtent b="0" l="0" r="0" t="0"/>
            <wp:docPr descr="agu_pubart-white_reduced" id="3" name="image4.png"/>
            <a:graphic>
              <a:graphicData uri="http://schemas.openxmlformats.org/drawingml/2006/picture">
                <pic:pic>
                  <pic:nvPicPr>
                    <pic:cNvPr descr="agu_pubart-white_reduced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00" w:before="100" w:lineRule="auto"/>
        <w:jc w:val="center"/>
        <w:rPr>
          <w:rFonts w:ascii="Open Sans" w:cs="Open Sans" w:eastAsia="Open Sans" w:hAnsi="Open Sans"/>
          <w:i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i w:val="1"/>
          <w:sz w:val="22"/>
          <w:szCs w:val="22"/>
          <w:rtl w:val="0"/>
        </w:rPr>
        <w:t xml:space="preserve">Geophysical Research Letters</w:t>
      </w:r>
    </w:p>
    <w:p w:rsidR="00000000" w:rsidDel="00000000" w:rsidP="00000000" w:rsidRDefault="00000000" w:rsidRPr="00000000" w14:paraId="00000003">
      <w:pPr>
        <w:spacing w:after="280" w:before="28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Supporting Information for</w:t>
      </w:r>
    </w:p>
    <w:p w:rsidR="00000000" w:rsidDel="00000000" w:rsidP="00000000" w:rsidRDefault="00000000" w:rsidRPr="00000000" w14:paraId="00000004">
      <w:pPr>
        <w:rPr>
          <w:rFonts w:ascii="Times" w:cs="Times" w:eastAsia="Times" w:hAnsi="Times"/>
          <w:b w:val="1"/>
          <w:sz w:val="28"/>
          <w:szCs w:val="28"/>
        </w:rPr>
      </w:pPr>
      <w:r w:rsidDel="00000000" w:rsidR="00000000" w:rsidRPr="00000000">
        <w:rPr>
          <w:rFonts w:ascii="Times" w:cs="Times" w:eastAsia="Times" w:hAnsi="Times"/>
          <w:b w:val="1"/>
          <w:color w:val="222222"/>
          <w:sz w:val="28"/>
          <w:szCs w:val="28"/>
          <w:highlight w:val="white"/>
          <w:rtl w:val="0"/>
        </w:rPr>
        <w:t xml:space="preserve">Role of geostrophic currents in future changes of coastal upwelling in the California Currents System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" w:cs="Times" w:eastAsia="Times" w:hAnsi="Times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" w:cs="Times" w:eastAsia="Times" w:hAnsi="Time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Hui Ding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1,2*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Michael A. Alexander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and Michael G. Jacox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CIRES, University of Colorado, Boulder, Colorado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NOAA Earth Systems Research Laboratory, Boulder, Colorado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NOAA Southwest Fisheries Science Center, Monterey, California</w:t>
      </w:r>
    </w:p>
    <w:p w:rsidR="00000000" w:rsidDel="00000000" w:rsidP="00000000" w:rsidRDefault="00000000" w:rsidRPr="00000000" w14:paraId="0000000C">
      <w:pPr>
        <w:spacing w:after="280" w:before="280" w:lineRule="auto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80" w:before="28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Contents of this file </w:t>
      </w:r>
    </w:p>
    <w:p w:rsidR="00000000" w:rsidDel="00000000" w:rsidP="00000000" w:rsidRDefault="00000000" w:rsidRPr="00000000" w14:paraId="0000000F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Figures S1 to S5</w:t>
      </w:r>
    </w:p>
    <w:p w:rsidR="00000000" w:rsidDel="00000000" w:rsidP="00000000" w:rsidRDefault="00000000" w:rsidRPr="00000000" w14:paraId="00000011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1"/>
        <w:spacing w:after="60" w:before="240" w:lineRule="auto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</w:rPr>
        <w:drawing>
          <wp:inline distB="0" distT="0" distL="0" distR="0">
            <wp:extent cx="4927600" cy="46736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467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b w:val="1"/>
          <w:rtl w:val="0"/>
        </w:rPr>
        <w:t xml:space="preserve">Figure S1</w:t>
      </w:r>
      <w:r w:rsidDel="00000000" w:rsidR="00000000" w:rsidRPr="00000000">
        <w:rPr>
          <w:rFonts w:ascii="Times" w:cs="Times" w:eastAsia="Times" w:hAnsi="Times"/>
          <w:rtl w:val="0"/>
        </w:rPr>
        <w:t xml:space="preserve">. Sea surface height monthly climatological state from the first offshore grid, calculated from (a) ECMWF Ocean Reanalysis System 4 (ORA-S4; Balmaseda et al., 2013) and (b) CESM-LE. Mean values over the coastal grid cells have been removed from each grid cell to highlight alongshore sea level gradient. Abscissa indicates calendar month; tick marks on ordinate indicate actual latitude of grid cells. Data during 1958-2017 are used to calculate the climatological state. Unit is cm.  </w:t>
      </w:r>
    </w:p>
    <w:p w:rsidR="00000000" w:rsidDel="00000000" w:rsidP="00000000" w:rsidRDefault="00000000" w:rsidRPr="00000000" w14:paraId="00000025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486400" cy="423926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" w:cs="Times" w:eastAsia="Times" w:hAnsi="Times"/>
        </w:rPr>
      </w:pPr>
      <w:bookmarkStart w:colFirst="0" w:colLast="0" w:name="_gjdgxs" w:id="0"/>
      <w:bookmarkEnd w:id="0"/>
      <w:r w:rsidDel="00000000" w:rsidR="00000000" w:rsidRPr="00000000">
        <w:rPr>
          <w:rFonts w:ascii="Times" w:cs="Times" w:eastAsia="Times" w:hAnsi="Times"/>
          <w:b w:val="1"/>
          <w:rtl w:val="0"/>
        </w:rPr>
        <w:t xml:space="preserve">Figure S2</w:t>
      </w:r>
      <w:r w:rsidDel="00000000" w:rsidR="00000000" w:rsidRPr="00000000">
        <w:rPr>
          <w:rFonts w:ascii="Times" w:cs="Times" w:eastAsia="Times" w:hAnsi="Times"/>
          <w:rtl w:val="0"/>
        </w:rPr>
        <w:t xml:space="preserve">. Sea level pressure monthly climatological state for April-September, calculated from (a) National Centers for Environmental Prediction</w:t>
      </w:r>
      <w:r w:rsidDel="00000000" w:rsidR="00000000" w:rsidRPr="00000000">
        <w:rPr>
          <w:rtl w:val="0"/>
        </w:rPr>
        <w:t xml:space="preserve"> reanalysis (</w:t>
      </w:r>
      <w:r w:rsidDel="00000000" w:rsidR="00000000" w:rsidRPr="00000000">
        <w:rPr>
          <w:rFonts w:ascii="Times" w:cs="Times" w:eastAsia="Times" w:hAnsi="Times"/>
          <w:rtl w:val="0"/>
        </w:rPr>
        <w:t xml:space="preserve">NCEP; Kalnay et al., 1996) and (b) CESM-LE. Data during 1958-2017 are used to calculate the climatological state. Unit is hPa.  </w:t>
      </w:r>
    </w:p>
    <w:p w:rsidR="00000000" w:rsidDel="00000000" w:rsidP="00000000" w:rsidRDefault="00000000" w:rsidRPr="00000000" w14:paraId="0000002F">
      <w:pPr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" w:cs="Times" w:eastAsia="Times" w:hAnsi="Time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" w:cs="Times" w:eastAsia="Times" w:hAnsi="Time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" w:cs="Times" w:eastAsia="Times" w:hAnsi="Time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" w:cs="Times" w:eastAsia="Times" w:hAnsi="Time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" w:cs="Times" w:eastAsia="Times" w:hAnsi="Time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</w:rPr>
        <w:drawing>
          <wp:inline distB="0" distT="0" distL="0" distR="0">
            <wp:extent cx="5486400" cy="169164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b w:val="1"/>
          <w:color w:val="000000"/>
          <w:rtl w:val="0"/>
        </w:rPr>
        <w:t xml:space="preserve">Figure S3. </w:t>
      </w:r>
      <w:r w:rsidDel="00000000" w:rsidR="00000000" w:rsidRPr="00000000">
        <w:rPr>
          <w:rFonts w:ascii="Times" w:cs="Times" w:eastAsia="Times" w:hAnsi="Times"/>
          <w:rtl w:val="0"/>
        </w:rPr>
        <w:t xml:space="preserve">(a) Anomaly correlation (after removing monthly climatology) and (b) full-field room-mean-square error between vertical transport at 30m depth and the combination of Ekman and geostrophic components of the vertical transport. Data during 1920-2100 are used. </w:t>
      </w:r>
    </w:p>
    <w:p w:rsidR="00000000" w:rsidDel="00000000" w:rsidP="00000000" w:rsidRDefault="00000000" w:rsidRPr="00000000" w14:paraId="00000042">
      <w:pPr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</w:rPr>
        <w:drawing>
          <wp:inline distB="114300" distT="114300" distL="114300" distR="114300">
            <wp:extent cx="5486400" cy="36322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b w:val="1"/>
          <w:rtl w:val="0"/>
        </w:rPr>
        <w:t xml:space="preserve">Figure S4. </w:t>
      </w:r>
      <w:r w:rsidDel="00000000" w:rsidR="00000000" w:rsidRPr="00000000">
        <w:rPr>
          <w:rFonts w:ascii="Times" w:cs="Times" w:eastAsia="Times" w:hAnsi="Times"/>
          <w:rtl w:val="0"/>
        </w:rPr>
        <w:t xml:space="preserve">The same as Fig. S3 except for using data during (a, b) 1925-1954 and (c, d) 2071-2100, respectively. </w:t>
      </w:r>
    </w:p>
    <w:p w:rsidR="00000000" w:rsidDel="00000000" w:rsidP="00000000" w:rsidRDefault="00000000" w:rsidRPr="00000000" w14:paraId="00000045">
      <w:pPr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</w:rPr>
        <w:drawing>
          <wp:inline distB="0" distT="0" distL="0" distR="0">
            <wp:extent cx="5486400" cy="443420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" w:cs="Times" w:eastAsia="Times" w:hAnsi="Times"/>
          <w:color w:val="000000"/>
        </w:rPr>
      </w:pPr>
      <w:r w:rsidDel="00000000" w:rsidR="00000000" w:rsidRPr="00000000">
        <w:rPr>
          <w:rFonts w:ascii="Times" w:cs="Times" w:eastAsia="Times" w:hAnsi="Times"/>
          <w:b w:val="1"/>
          <w:color w:val="000000"/>
          <w:rtl w:val="0"/>
        </w:rPr>
        <w:t xml:space="preserve">Figure S</w:t>
      </w:r>
      <w:r w:rsidDel="00000000" w:rsidR="00000000" w:rsidRPr="00000000">
        <w:rPr>
          <w:rFonts w:ascii="Times" w:cs="Times" w:eastAsia="Times" w:hAnsi="Times"/>
          <w:b w:val="1"/>
          <w:rtl w:val="0"/>
        </w:rPr>
        <w:t xml:space="preserve">5</w:t>
      </w:r>
      <w:r w:rsidDel="00000000" w:rsidR="00000000" w:rsidRPr="00000000">
        <w:rPr>
          <w:rFonts w:ascii="Times" w:cs="Times" w:eastAsia="Times" w:hAnsi="Times"/>
          <w:b w:val="1"/>
          <w:color w:val="000000"/>
          <w:rtl w:val="0"/>
        </w:rPr>
        <w:t xml:space="preserve">. </w:t>
      </w: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Monthly epoch difference (2071-2100 minus 1925-1954) for sea surface height for April-September near the </w:t>
      </w:r>
      <w:r w:rsidDel="00000000" w:rsidR="00000000" w:rsidRPr="00000000">
        <w:rPr>
          <w:rFonts w:ascii="Times" w:cs="Times" w:eastAsia="Times" w:hAnsi="Times"/>
          <w:rtl w:val="0"/>
        </w:rPr>
        <w:t xml:space="preserve">United</w:t>
      </w: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 States west coast. </w:t>
      </w:r>
      <w:r w:rsidDel="00000000" w:rsidR="00000000" w:rsidRPr="00000000">
        <w:rPr>
          <w:rFonts w:ascii="Times" w:cs="Times" w:eastAsia="Times" w:hAnsi="Times"/>
          <w:rtl w:val="0"/>
        </w:rPr>
        <w:t xml:space="preserve">Dots indicate 95% significance. </w:t>
      </w:r>
      <w:r w:rsidDel="00000000" w:rsidR="00000000" w:rsidRPr="00000000">
        <w:rPr>
          <w:rFonts w:ascii="Times" w:cs="Times" w:eastAsia="Times" w:hAnsi="Times"/>
          <w:color w:val="000000"/>
          <w:rtl w:val="0"/>
        </w:rPr>
        <w:t xml:space="preserve">Unit is cm.</w:t>
      </w:r>
    </w:p>
    <w:p w:rsidR="00000000" w:rsidDel="00000000" w:rsidP="00000000" w:rsidRDefault="00000000" w:rsidRPr="00000000" w14:paraId="0000004D">
      <w:pPr>
        <w:rPr>
          <w:rFonts w:ascii="Times" w:cs="Times" w:eastAsia="Times" w:hAnsi="Time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" w:cs="Times" w:eastAsia="Times" w:hAnsi="Time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Times" w:cs="Times" w:eastAsia="Times" w:hAnsi="Time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imes" w:cs="Times" w:eastAsia="Times" w:hAnsi="Times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Times New Roman"/>
  <w:font w:name="Times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480" w:lineRule="auto"/>
    </w:pPr>
    <w:rPr>
      <w:rFonts w:ascii="Times" w:cs="Times" w:eastAsia="Times" w:hAnsi="Times"/>
      <w:b w:val="1"/>
    </w:rPr>
  </w:style>
  <w:style w:type="paragraph" w:styleId="Heading4">
    <w:name w:val="heading 4"/>
    <w:basedOn w:val="Normal"/>
    <w:next w:val="Normal"/>
    <w:pPr>
      <w:keepNext w:val="1"/>
      <w:spacing w:line="480" w:lineRule="auto"/>
    </w:pPr>
    <w:rPr>
      <w:rFonts w:ascii="Times" w:cs="Times" w:eastAsia="Times" w:hAnsi="Times"/>
      <w:b w:val="1"/>
      <w:color w:val="0000ff"/>
      <w:sz w:val="44"/>
      <w:szCs w:val="4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spacing w:after="60" w:before="240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Subtitle">
    <w:name w:val="Subtitle"/>
    <w:basedOn w:val="Normal"/>
    <w:next w:val="Normal"/>
    <w:pPr>
      <w:spacing w:after="60" w:lineRule="auto"/>
      <w:jc w:val="center"/>
    </w:pPr>
    <w:rPr>
      <w:rFonts w:ascii="Cambria" w:cs="Cambria" w:eastAsia="Cambria" w:hAnsi="Cambria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header" Target="header3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footer" Target="footer3.xml"/><Relationship Id="rId14" Type="http://schemas.openxmlformats.org/officeDocument/2006/relationships/header" Target="header2.xml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